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3BDBD" w14:textId="520D575B" w:rsidR="00F85309" w:rsidRDefault="003A2E77" w:rsidP="00A463A5">
      <w:pPr>
        <w:spacing w:after="0" w:line="240" w:lineRule="auto"/>
        <w:jc w:val="center"/>
        <w:rPr>
          <w:b/>
          <w:color w:val="0070C0"/>
        </w:rPr>
      </w:pPr>
      <w:r w:rsidRPr="00460709">
        <w:rPr>
          <w:b/>
          <w:color w:val="0070C0"/>
        </w:rPr>
        <w:t>ESTRUCTURA DE MACROMOLECULAS</w:t>
      </w:r>
    </w:p>
    <w:p w14:paraId="64DD25AF" w14:textId="0EB7AF66" w:rsidR="00A463A5" w:rsidRPr="00460709" w:rsidRDefault="00A463A5" w:rsidP="00A463A5">
      <w:pPr>
        <w:spacing w:after="0" w:line="240" w:lineRule="auto"/>
        <w:jc w:val="center"/>
        <w:rPr>
          <w:b/>
          <w:color w:val="0070C0"/>
        </w:rPr>
      </w:pPr>
      <w:r w:rsidRPr="00460709">
        <w:rPr>
          <w:color w:val="0070C0"/>
        </w:rPr>
        <w:t xml:space="preserve">Programa </w:t>
      </w:r>
      <w:r w:rsidR="005679A0">
        <w:rPr>
          <w:color w:val="0070C0"/>
        </w:rPr>
        <w:t>de seminarios del curso 2024-2025</w:t>
      </w:r>
    </w:p>
    <w:tbl>
      <w:tblPr>
        <w:tblStyle w:val="Tablaconcuadrcula"/>
        <w:tblpPr w:leftFromText="141" w:rightFromText="141" w:vertAnchor="text" w:horzAnchor="margin" w:tblpXSpec="center" w:tblpY="432"/>
        <w:tblW w:w="8857" w:type="dxa"/>
        <w:tblLook w:val="04A0" w:firstRow="1" w:lastRow="0" w:firstColumn="1" w:lastColumn="0" w:noHBand="0" w:noVBand="1"/>
      </w:tblPr>
      <w:tblGrid>
        <w:gridCol w:w="2263"/>
        <w:gridCol w:w="5954"/>
        <w:gridCol w:w="640"/>
      </w:tblGrid>
      <w:tr w:rsidR="004B5253" w:rsidRPr="00097B6E" w14:paraId="60D0A09B" w14:textId="77777777" w:rsidTr="00D2240B">
        <w:tc>
          <w:tcPr>
            <w:tcW w:w="2263" w:type="dxa"/>
          </w:tcPr>
          <w:p w14:paraId="013C99C7" w14:textId="164D3342"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0CE42A5B" w14:textId="77777777"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C496B">
              <w:rPr>
                <w:rFonts w:cstheme="minorHAnsi"/>
                <w:b/>
              </w:rPr>
              <w:t>EQUIPO</w:t>
            </w:r>
          </w:p>
          <w:p w14:paraId="2839AE57" w14:textId="77777777"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</w:tc>
        <w:tc>
          <w:tcPr>
            <w:tcW w:w="5954" w:type="dxa"/>
          </w:tcPr>
          <w:p w14:paraId="47E2174F" w14:textId="77777777" w:rsidR="004B5253" w:rsidRPr="005B7148" w:rsidRDefault="004B5253" w:rsidP="005B7148">
            <w:pPr>
              <w:jc w:val="center"/>
              <w:rPr>
                <w:rFonts w:cstheme="minorHAnsi"/>
                <w:b/>
              </w:rPr>
            </w:pPr>
          </w:p>
          <w:p w14:paraId="47A50FC6" w14:textId="77777777" w:rsidR="004B5253" w:rsidRPr="005B7148" w:rsidRDefault="004B5253" w:rsidP="005B7148">
            <w:pPr>
              <w:jc w:val="center"/>
              <w:rPr>
                <w:rFonts w:cstheme="minorHAnsi"/>
                <w:b/>
              </w:rPr>
            </w:pPr>
            <w:r w:rsidRPr="005B7148">
              <w:rPr>
                <w:rFonts w:cstheme="minorHAnsi"/>
                <w:b/>
              </w:rPr>
              <w:t>SEMINARIO ESCOGIDO</w:t>
            </w:r>
          </w:p>
          <w:p w14:paraId="225AE776" w14:textId="77777777" w:rsidR="004B5253" w:rsidRPr="005B7148" w:rsidRDefault="004B5253" w:rsidP="005B714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40" w:type="dxa"/>
          </w:tcPr>
          <w:p w14:paraId="146E6D1E" w14:textId="77777777"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</w:p>
          <w:p w14:paraId="6B5CC3CE" w14:textId="65651BC5" w:rsidR="004B5253" w:rsidRPr="00CC496B" w:rsidRDefault="004B5253" w:rsidP="005B7148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CC496B">
              <w:rPr>
                <w:rFonts w:cstheme="minorHAnsi"/>
                <w:b/>
              </w:rPr>
              <w:t xml:space="preserve">Día </w:t>
            </w:r>
          </w:p>
        </w:tc>
      </w:tr>
      <w:tr w:rsidR="004B5253" w:rsidRPr="002321E4" w14:paraId="0025EDAC" w14:textId="77777777" w:rsidTr="00D2240B">
        <w:tc>
          <w:tcPr>
            <w:tcW w:w="2263" w:type="dxa"/>
          </w:tcPr>
          <w:p w14:paraId="26925497" w14:textId="3FC18C9A" w:rsidR="00D2240B" w:rsidRDefault="00D2240B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Joan Brito </w:t>
            </w:r>
            <w:proofErr w:type="spellStart"/>
            <w:r>
              <w:rPr>
                <w:sz w:val="22"/>
                <w:szCs w:val="22"/>
              </w:rPr>
              <w:t>Guarin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6C3E046" w14:textId="2DFB4C35" w:rsidR="00D2240B" w:rsidRDefault="00D2240B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Sergio Pereda Peco </w:t>
            </w:r>
          </w:p>
          <w:p w14:paraId="4A0A8F5A" w14:textId="77777777" w:rsidR="00D2240B" w:rsidRDefault="00D2240B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Daniel </w:t>
            </w:r>
            <w:proofErr w:type="spellStart"/>
            <w:r>
              <w:rPr>
                <w:sz w:val="22"/>
                <w:szCs w:val="22"/>
              </w:rPr>
              <w:t>Monar</w:t>
            </w:r>
            <w:proofErr w:type="spellEnd"/>
            <w:r>
              <w:rPr>
                <w:sz w:val="22"/>
                <w:szCs w:val="22"/>
              </w:rPr>
              <w:t xml:space="preserve"> Coello </w:t>
            </w:r>
          </w:p>
          <w:p w14:paraId="75D2A787" w14:textId="259B1893" w:rsidR="004B5253" w:rsidRPr="00D2240B" w:rsidRDefault="00D2240B" w:rsidP="00D2240B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Jim</w:t>
            </w:r>
            <w:proofErr w:type="spellEnd"/>
            <w:r>
              <w:rPr>
                <w:sz w:val="22"/>
                <w:szCs w:val="22"/>
              </w:rPr>
              <w:t xml:space="preserve"> Cabrerizo Carreras</w:t>
            </w:r>
          </w:p>
        </w:tc>
        <w:tc>
          <w:tcPr>
            <w:tcW w:w="5954" w:type="dxa"/>
          </w:tcPr>
          <w:p w14:paraId="3EC4C368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6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Salillas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(2021)</w:t>
              </w:r>
            </w:hyperlink>
          </w:p>
          <w:p w14:paraId="06868608" w14:textId="420341AD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Selective targeting of human and animal pathogens of the Helicobacter genus by flavodoxin inhibitors: efficacy, synergy, resistance, and mechanistic studies</w:t>
            </w:r>
          </w:p>
        </w:tc>
        <w:tc>
          <w:tcPr>
            <w:tcW w:w="640" w:type="dxa"/>
          </w:tcPr>
          <w:p w14:paraId="6BED0D59" w14:textId="2C465E66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47B48F57" w14:textId="77777777" w:rsidTr="00D2240B">
        <w:trPr>
          <w:trHeight w:val="151"/>
        </w:trPr>
        <w:tc>
          <w:tcPr>
            <w:tcW w:w="2263" w:type="dxa"/>
          </w:tcPr>
          <w:p w14:paraId="5F1CAB12" w14:textId="2975B203" w:rsidR="00324AA4" w:rsidRPr="00324AA4" w:rsidRDefault="00324AA4" w:rsidP="00324AA4">
            <w:pPr>
              <w:rPr>
                <w:rFonts w:ascii="Calibri" w:eastAsia="Calibri" w:hAnsi="Calibri" w:cs="Calibri"/>
              </w:rPr>
            </w:pPr>
            <w:r w:rsidRPr="00324AA4">
              <w:rPr>
                <w:rFonts w:ascii="Calibri" w:eastAsia="Calibri" w:hAnsi="Calibri" w:cs="Calibri"/>
              </w:rPr>
              <w:t xml:space="preserve">Elsa Cámara </w:t>
            </w:r>
            <w:proofErr w:type="spellStart"/>
            <w:r w:rsidRPr="00324AA4">
              <w:rPr>
                <w:rFonts w:ascii="Calibri" w:eastAsia="Calibri" w:hAnsi="Calibri" w:cs="Calibri"/>
              </w:rPr>
              <w:t>Domene</w:t>
            </w:r>
            <w:proofErr w:type="spellEnd"/>
          </w:p>
          <w:p w14:paraId="69DBBF15" w14:textId="233AE326" w:rsidR="00324AA4" w:rsidRPr="00324AA4" w:rsidRDefault="00324AA4" w:rsidP="00324AA4">
            <w:pPr>
              <w:rPr>
                <w:rFonts w:ascii="Calibri" w:eastAsia="Calibri" w:hAnsi="Calibri" w:cs="Calibri"/>
              </w:rPr>
            </w:pPr>
            <w:r w:rsidRPr="00324AA4">
              <w:rPr>
                <w:rFonts w:ascii="Calibri" w:eastAsia="Calibri" w:hAnsi="Calibri" w:cs="Calibri"/>
              </w:rPr>
              <w:t xml:space="preserve">Ana Gil </w:t>
            </w:r>
            <w:proofErr w:type="spellStart"/>
            <w:r w:rsidRPr="00324AA4">
              <w:rPr>
                <w:rFonts w:ascii="Calibri" w:eastAsia="Calibri" w:hAnsi="Calibri" w:cs="Calibri"/>
              </w:rPr>
              <w:t>Sampériz</w:t>
            </w:r>
            <w:proofErr w:type="spellEnd"/>
          </w:p>
          <w:p w14:paraId="2E3E77E6" w14:textId="2528FC47" w:rsidR="00324AA4" w:rsidRPr="00324AA4" w:rsidRDefault="00324AA4" w:rsidP="00324AA4">
            <w:pPr>
              <w:rPr>
                <w:rFonts w:ascii="Calibri" w:eastAsia="Calibri" w:hAnsi="Calibri" w:cs="Calibri"/>
              </w:rPr>
            </w:pPr>
            <w:r w:rsidRPr="00324AA4">
              <w:rPr>
                <w:rFonts w:ascii="Calibri" w:eastAsia="Calibri" w:hAnsi="Calibri" w:cs="Calibri"/>
              </w:rPr>
              <w:t xml:space="preserve">Sofía Orozco </w:t>
            </w:r>
            <w:proofErr w:type="spellStart"/>
            <w:r w:rsidRPr="00324AA4">
              <w:rPr>
                <w:rFonts w:ascii="Calibri" w:eastAsia="Calibri" w:hAnsi="Calibri" w:cs="Calibri"/>
              </w:rPr>
              <w:t>Layos</w:t>
            </w:r>
            <w:proofErr w:type="spellEnd"/>
          </w:p>
          <w:p w14:paraId="6EBF1121" w14:textId="6BB38F96" w:rsidR="004B5253" w:rsidRPr="00D2240B" w:rsidRDefault="00324AA4" w:rsidP="00D2240B">
            <w:pPr>
              <w:rPr>
                <w:rFonts w:ascii="Calibri" w:eastAsia="Calibri" w:hAnsi="Calibri" w:cs="Calibri"/>
              </w:rPr>
            </w:pPr>
            <w:proofErr w:type="spellStart"/>
            <w:r w:rsidRPr="00324AA4">
              <w:rPr>
                <w:rFonts w:ascii="Calibri" w:eastAsia="Calibri" w:hAnsi="Calibri" w:cs="Calibri"/>
              </w:rPr>
              <w:t>Weili</w:t>
            </w:r>
            <w:proofErr w:type="spellEnd"/>
            <w:r w:rsidRPr="00324AA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324AA4">
              <w:rPr>
                <w:rFonts w:ascii="Calibri" w:eastAsia="Calibri" w:hAnsi="Calibri" w:cs="Calibri"/>
              </w:rPr>
              <w:t>Xu</w:t>
            </w:r>
            <w:proofErr w:type="spellEnd"/>
          </w:p>
        </w:tc>
        <w:tc>
          <w:tcPr>
            <w:tcW w:w="5954" w:type="dxa"/>
          </w:tcPr>
          <w:p w14:paraId="3A2EF34D" w14:textId="77777777" w:rsidR="005B7148" w:rsidRPr="00D2240B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7" w:tgtFrame="_blank" w:history="1">
              <w:r w:rsidR="005B7148" w:rsidRPr="00D2240B">
                <w:rPr>
                  <w:rStyle w:val="Hipervnculo"/>
                  <w:rFonts w:cstheme="minorHAnsi"/>
                  <w:lang w:val="en-US"/>
                </w:rPr>
                <w:t>Conde-</w:t>
              </w:r>
              <w:proofErr w:type="spellStart"/>
              <w:r w:rsidR="005B7148" w:rsidRPr="00D2240B">
                <w:rPr>
                  <w:rStyle w:val="Hipervnculo"/>
                  <w:rFonts w:cstheme="minorHAnsi"/>
                  <w:lang w:val="en-US"/>
                </w:rPr>
                <w:t>Giménez</w:t>
              </w:r>
              <w:proofErr w:type="spellEnd"/>
              <w:r w:rsidR="005B7148" w:rsidRPr="00D2240B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D2240B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D2240B">
                <w:rPr>
                  <w:rStyle w:val="Hipervnculo"/>
                  <w:rFonts w:cstheme="minorHAnsi"/>
                  <w:lang w:val="en-US"/>
                </w:rPr>
                <w:t xml:space="preserve"> (2022)</w:t>
              </w:r>
            </w:hyperlink>
          </w:p>
          <w:p w14:paraId="4B5600B9" w14:textId="734632F4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Alchemical Design of Pharmacological Chaperones with higher Affinity for Phenylalanine Hydroxylase</w:t>
            </w:r>
          </w:p>
        </w:tc>
        <w:tc>
          <w:tcPr>
            <w:tcW w:w="640" w:type="dxa"/>
          </w:tcPr>
          <w:p w14:paraId="22B9A9D2" w14:textId="4929B729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690A3397" w14:textId="77777777" w:rsidTr="00D2240B">
        <w:trPr>
          <w:trHeight w:val="183"/>
        </w:trPr>
        <w:tc>
          <w:tcPr>
            <w:tcW w:w="2263" w:type="dxa"/>
          </w:tcPr>
          <w:p w14:paraId="2C90AD04" w14:textId="0BF7E2B9" w:rsidR="00313C1F" w:rsidRDefault="00313C1F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María </w:t>
            </w:r>
            <w:proofErr w:type="spellStart"/>
            <w:r>
              <w:rPr>
                <w:sz w:val="22"/>
                <w:szCs w:val="22"/>
              </w:rPr>
              <w:t>Gomez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4A2B19" w14:textId="553A1476" w:rsidR="00313C1F" w:rsidRDefault="00313C1F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Leire </w:t>
            </w:r>
            <w:proofErr w:type="spellStart"/>
            <w:r>
              <w:rPr>
                <w:sz w:val="22"/>
                <w:szCs w:val="22"/>
              </w:rPr>
              <w:t>Lacilla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45D046B1" w14:textId="77777777" w:rsidR="00313C1F" w:rsidRDefault="00313C1F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Irene Lana </w:t>
            </w:r>
          </w:p>
          <w:p w14:paraId="1B97F8C7" w14:textId="24755F28" w:rsidR="004B5253" w:rsidRPr="00313C1F" w:rsidRDefault="00313C1F" w:rsidP="00D2240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Elsa Santacruz</w:t>
            </w:r>
          </w:p>
        </w:tc>
        <w:tc>
          <w:tcPr>
            <w:tcW w:w="5954" w:type="dxa"/>
          </w:tcPr>
          <w:p w14:paraId="2521FC56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8" w:tgtFrame="_blank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Galano-Frutosetal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(2024)</w:t>
              </w:r>
            </w:hyperlink>
          </w:p>
          <w:p w14:paraId="302FB24D" w14:textId="782E9DE3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L-Thyroxine and L-thyroxine-based antimicrobials against Streptococcus </w:t>
            </w:r>
            <w:proofErr w:type="spellStart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pneumoniae</w:t>
            </w:r>
            <w:proofErr w:type="spellEnd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other Gram-positive bacteria</w:t>
            </w:r>
          </w:p>
        </w:tc>
        <w:tc>
          <w:tcPr>
            <w:tcW w:w="640" w:type="dxa"/>
          </w:tcPr>
          <w:p w14:paraId="30D7FCCE" w14:textId="22A04932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32CAB52B" w14:textId="77777777" w:rsidTr="00D2240B">
        <w:tc>
          <w:tcPr>
            <w:tcW w:w="2263" w:type="dxa"/>
          </w:tcPr>
          <w:p w14:paraId="2D931E72" w14:textId="42F4EEC8" w:rsidR="004B5253" w:rsidRPr="005B7148" w:rsidRDefault="004B5253" w:rsidP="00D2240B">
            <w:pPr>
              <w:pStyle w:val="Prrafodelista"/>
              <w:spacing w:line="240" w:lineRule="exact"/>
              <w:ind w:left="0"/>
              <w:jc w:val="center"/>
              <w:rPr>
                <w:rFonts w:cstheme="minorHAnsi"/>
                <w:b/>
                <w:color w:val="0070C0"/>
                <w:lang w:val="en-US"/>
              </w:rPr>
            </w:pPr>
          </w:p>
        </w:tc>
        <w:tc>
          <w:tcPr>
            <w:tcW w:w="5954" w:type="dxa"/>
          </w:tcPr>
          <w:p w14:paraId="28BA945C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9" w:tgtFrame="_blank" w:history="1"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Lamazares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(2015)</w:t>
              </w:r>
            </w:hyperlink>
          </w:p>
          <w:p w14:paraId="2BF6C8DC" w14:textId="603E0051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Rational stabilization of complex proteins: a divide and combine approach</w:t>
            </w:r>
          </w:p>
        </w:tc>
        <w:tc>
          <w:tcPr>
            <w:tcW w:w="640" w:type="dxa"/>
          </w:tcPr>
          <w:p w14:paraId="358462AF" w14:textId="7A24CA58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3AA58F8A" w14:textId="77777777" w:rsidTr="00D2240B">
        <w:tc>
          <w:tcPr>
            <w:tcW w:w="2263" w:type="dxa"/>
          </w:tcPr>
          <w:p w14:paraId="657EC307" w14:textId="49795981" w:rsidR="004B5253" w:rsidRPr="005B7148" w:rsidRDefault="004B5253" w:rsidP="00D2240B">
            <w:pPr>
              <w:pStyle w:val="Ttulo6"/>
              <w:spacing w:before="0" w:beforeAutospacing="0" w:after="0" w:afterAutospacing="0" w:line="240" w:lineRule="exact"/>
              <w:jc w:val="center"/>
              <w:outlineLvl w:val="5"/>
              <w:rPr>
                <w:rFonts w:asciiTheme="minorHAnsi" w:hAnsiTheme="minorHAnsi" w:cstheme="minorHAnsi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7755E69C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0" w:tgtFrame="_blank" w:history="1">
              <w:r w:rsidR="005B7148" w:rsidRPr="002321E4">
                <w:rPr>
                  <w:rStyle w:val="Hipervnculo"/>
                  <w:rFonts w:cstheme="minorHAnsi"/>
                  <w:lang w:val="en-US"/>
                </w:rPr>
                <w:t>Conde-Jiménez &amp; Sancho(2021)</w:t>
              </w:r>
            </w:hyperlink>
          </w:p>
          <w:p w14:paraId="45ACE909" w14:textId="6CBBA8D5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Unravelling the Complex Denaturant and Thermal-Induced</w:t>
            </w:r>
            <w:r w:rsidRPr="005B714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br/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Unfolding Equilibria of Human Phenylalanine Hydroxylase</w:t>
            </w:r>
          </w:p>
        </w:tc>
        <w:tc>
          <w:tcPr>
            <w:tcW w:w="640" w:type="dxa"/>
          </w:tcPr>
          <w:p w14:paraId="40C402A0" w14:textId="7073813C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543BD455" w14:textId="77777777" w:rsidTr="00D2240B">
        <w:tc>
          <w:tcPr>
            <w:tcW w:w="2263" w:type="dxa"/>
          </w:tcPr>
          <w:p w14:paraId="276B8ACB" w14:textId="62B79B21" w:rsidR="00D53DF6" w:rsidRDefault="00D53DF6" w:rsidP="00D53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Ariana </w:t>
            </w:r>
            <w:proofErr w:type="spellStart"/>
            <w:r>
              <w:rPr>
                <w:sz w:val="22"/>
                <w:szCs w:val="22"/>
              </w:rPr>
              <w:t>Ferruz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Arilla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63B85D05" w14:textId="38C72937" w:rsidR="00D53DF6" w:rsidRDefault="00D53DF6" w:rsidP="00D53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María Led Clemente </w:t>
            </w:r>
          </w:p>
          <w:p w14:paraId="32D56966" w14:textId="4B84EFDB" w:rsidR="00D53DF6" w:rsidRDefault="00D53DF6" w:rsidP="00D53DF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Claudia Simón Millán </w:t>
            </w:r>
          </w:p>
          <w:p w14:paraId="0B3300D8" w14:textId="45F28C56" w:rsidR="004B5253" w:rsidRPr="00D53DF6" w:rsidRDefault="00D53DF6" w:rsidP="00D53DF6">
            <w:pPr>
              <w:pStyle w:val="Prrafodelista"/>
              <w:spacing w:line="240" w:lineRule="exact"/>
              <w:ind w:left="0"/>
              <w:rPr>
                <w:rFonts w:cstheme="minorHAnsi"/>
                <w:b/>
                <w:color w:val="0070C0"/>
              </w:rPr>
            </w:pPr>
            <w:r>
              <w:t xml:space="preserve">Paula </w:t>
            </w:r>
            <w:proofErr w:type="spellStart"/>
            <w:r>
              <w:t>Yus</w:t>
            </w:r>
            <w:proofErr w:type="spellEnd"/>
            <w:r>
              <w:t xml:space="preserve"> </w:t>
            </w:r>
            <w:proofErr w:type="spellStart"/>
            <w:r>
              <w:t>Vinues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14:paraId="5F1095F5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1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Galano-Frutoset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al2022</w:t>
              </w:r>
            </w:hyperlink>
          </w:p>
          <w:p w14:paraId="1DF5F905" w14:textId="3C035BBD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A look at the face of the molten globule: structural model of the Helicobacter pylori apoflavodoxin ensemble at acidic pH</w:t>
            </w:r>
          </w:p>
        </w:tc>
        <w:tc>
          <w:tcPr>
            <w:tcW w:w="640" w:type="dxa"/>
          </w:tcPr>
          <w:p w14:paraId="005EE9CC" w14:textId="1A31D0F6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7C66C26E" w14:textId="77777777" w:rsidTr="00D2240B">
        <w:tc>
          <w:tcPr>
            <w:tcW w:w="2263" w:type="dxa"/>
          </w:tcPr>
          <w:p w14:paraId="6E975955" w14:textId="6572BDC3" w:rsidR="00D2240B" w:rsidRDefault="00D2240B" w:rsidP="00D2240B">
            <w:r>
              <w:t xml:space="preserve">Vera Cubero </w:t>
            </w:r>
            <w:proofErr w:type="spellStart"/>
            <w:r>
              <w:t>Lardiés</w:t>
            </w:r>
            <w:proofErr w:type="spellEnd"/>
            <w:r>
              <w:t xml:space="preserve"> </w:t>
            </w:r>
          </w:p>
          <w:p w14:paraId="3F4B0E56" w14:textId="7DE6C498" w:rsidR="00D2240B" w:rsidRDefault="00D2240B" w:rsidP="00D2240B">
            <w:r>
              <w:t xml:space="preserve">Ana María Fuster </w:t>
            </w:r>
            <w:proofErr w:type="spellStart"/>
            <w:r>
              <w:t>Bosh</w:t>
            </w:r>
            <w:proofErr w:type="spellEnd"/>
          </w:p>
          <w:p w14:paraId="3D71C7D8" w14:textId="1910E47F" w:rsidR="00D2240B" w:rsidRDefault="00D2240B" w:rsidP="00D2240B">
            <w:r>
              <w:t xml:space="preserve">Cristina García Martín </w:t>
            </w:r>
          </w:p>
          <w:p w14:paraId="1290DD89" w14:textId="34822CA4" w:rsidR="004B5253" w:rsidRPr="00D2240B" w:rsidRDefault="00D2240B" w:rsidP="00D2240B">
            <w:r>
              <w:t xml:space="preserve">Lydia García </w:t>
            </w:r>
            <w:proofErr w:type="spellStart"/>
            <w:r>
              <w:t>Mingarro</w:t>
            </w:r>
            <w:proofErr w:type="spellEnd"/>
          </w:p>
        </w:tc>
        <w:tc>
          <w:tcPr>
            <w:tcW w:w="5954" w:type="dxa"/>
          </w:tcPr>
          <w:p w14:paraId="20AC4758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2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Galano-Frutos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(2021)</w:t>
              </w:r>
            </w:hyperlink>
          </w:p>
          <w:p w14:paraId="5A8F837F" w14:textId="1038542A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Molecular Dynamics Simulations for Genetic Interpretation in Protein Coding Regions: Where we Are, Where to Go and When</w:t>
            </w:r>
          </w:p>
        </w:tc>
        <w:tc>
          <w:tcPr>
            <w:tcW w:w="640" w:type="dxa"/>
          </w:tcPr>
          <w:p w14:paraId="4EB477DA" w14:textId="042A3215" w:rsidR="004B5253" w:rsidRPr="00097B6E" w:rsidRDefault="004B5253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4B5253" w:rsidRPr="002321E4" w14:paraId="0CC63DA3" w14:textId="77777777" w:rsidTr="00D2240B">
        <w:tc>
          <w:tcPr>
            <w:tcW w:w="2263" w:type="dxa"/>
          </w:tcPr>
          <w:p w14:paraId="5DB04401" w14:textId="77777777" w:rsidR="00324AA4" w:rsidRDefault="00324AA4" w:rsidP="00324AA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Mario </w:t>
            </w:r>
            <w:proofErr w:type="spellStart"/>
            <w:r>
              <w:rPr>
                <w:rFonts w:ascii="Calibri" w:eastAsia="Calibri" w:hAnsi="Calibri" w:cs="Calibri"/>
              </w:rPr>
              <w:t>Salafranca</w:t>
            </w:r>
            <w:proofErr w:type="spellEnd"/>
          </w:p>
          <w:p w14:paraId="4E2DC79C" w14:textId="77777777" w:rsidR="00324AA4" w:rsidRDefault="00324AA4" w:rsidP="00324AA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Ixeia</w:t>
            </w:r>
            <w:proofErr w:type="spellEnd"/>
            <w:r>
              <w:rPr>
                <w:rFonts w:ascii="Calibri" w:eastAsia="Calibri" w:hAnsi="Calibri" w:cs="Calibri"/>
              </w:rPr>
              <w:t xml:space="preserve"> Morán</w:t>
            </w:r>
          </w:p>
          <w:p w14:paraId="4D4F7F11" w14:textId="77777777" w:rsidR="00324AA4" w:rsidRDefault="00324AA4" w:rsidP="00324AA4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Ariadne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Vasquez</w:t>
            </w:r>
            <w:proofErr w:type="spellEnd"/>
          </w:p>
          <w:p w14:paraId="3B3F10B9" w14:textId="7DCA8F61" w:rsidR="00F200DE" w:rsidRPr="00D2240B" w:rsidRDefault="00324AA4" w:rsidP="00324AA4">
            <w:r>
              <w:rPr>
                <w:rFonts w:ascii="Calibri" w:eastAsia="Calibri" w:hAnsi="Calibri" w:cs="Calibri"/>
              </w:rPr>
              <w:t>Gabriel Molina</w:t>
            </w:r>
          </w:p>
        </w:tc>
        <w:tc>
          <w:tcPr>
            <w:tcW w:w="5954" w:type="dxa"/>
          </w:tcPr>
          <w:p w14:paraId="322BD1D0" w14:textId="5C0177A5" w:rsidR="005B7148" w:rsidRPr="002321E4" w:rsidRDefault="005679A0" w:rsidP="00D2240B">
            <w:pPr>
              <w:jc w:val="center"/>
              <w:rPr>
                <w:rFonts w:cstheme="minorHAnsi"/>
                <w:lang w:val="en-US"/>
              </w:rPr>
            </w:pPr>
            <w:hyperlink r:id="rId13" w:history="1"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Alonso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(2024).pdf</w:t>
              </w:r>
            </w:hyperlink>
          </w:p>
          <w:p w14:paraId="7D71551B" w14:textId="2617C6AB" w:rsidR="004B5253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Association between missense variants of uncertain significance in the CHEK2 gene and hereditary breast cancer: a </w:t>
            </w:r>
            <w:proofErr w:type="spellStart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cosegregation</w:t>
            </w:r>
            <w:proofErr w:type="spellEnd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bioinformatics analysis</w:t>
            </w:r>
          </w:p>
        </w:tc>
        <w:tc>
          <w:tcPr>
            <w:tcW w:w="640" w:type="dxa"/>
          </w:tcPr>
          <w:p w14:paraId="7FDAED15" w14:textId="77777777" w:rsidR="004B5253" w:rsidRPr="00097B6E" w:rsidRDefault="004B5253" w:rsidP="00D2240B">
            <w:pPr>
              <w:spacing w:line="240" w:lineRule="exact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  <w:tr w:rsidR="00097B6E" w:rsidRPr="002321E4" w14:paraId="39B7DE19" w14:textId="77777777" w:rsidTr="00D2240B">
        <w:tc>
          <w:tcPr>
            <w:tcW w:w="2263" w:type="dxa"/>
          </w:tcPr>
          <w:p w14:paraId="2CFC8D1C" w14:textId="00829039" w:rsidR="00097B6E" w:rsidRPr="005B7148" w:rsidRDefault="00097B6E" w:rsidP="00D2240B">
            <w:pPr>
              <w:pStyle w:val="Ttulo6"/>
              <w:spacing w:before="0" w:beforeAutospacing="0" w:after="0" w:afterAutospacing="0" w:line="240" w:lineRule="exact"/>
              <w:jc w:val="center"/>
              <w:outlineLvl w:val="5"/>
              <w:rPr>
                <w:rFonts w:asciiTheme="minorHAnsi" w:hAnsiTheme="minorHAnsi" w:cstheme="minorHAnsi"/>
                <w:color w:val="0070C0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5893A7E5" w14:textId="77777777" w:rsidR="005B7148" w:rsidRPr="002321E4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4" w:history="1"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García-Cebollada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</w:t>
              </w:r>
              <w:proofErr w:type="spellStart"/>
              <w:r w:rsidR="005B7148" w:rsidRPr="002321E4">
                <w:rPr>
                  <w:rStyle w:val="Hipervnculo"/>
                  <w:rFonts w:cstheme="minorHAnsi"/>
                  <w:lang w:val="en-US"/>
                </w:rPr>
                <w:t>etal</w:t>
              </w:r>
              <w:proofErr w:type="spellEnd"/>
              <w:r w:rsidR="005B7148" w:rsidRPr="002321E4">
                <w:rPr>
                  <w:rStyle w:val="Hipervnculo"/>
                  <w:rFonts w:cstheme="minorHAnsi"/>
                  <w:lang w:val="en-US"/>
                </w:rPr>
                <w:t xml:space="preserve"> (2022)</w:t>
              </w:r>
            </w:hyperlink>
          </w:p>
          <w:p w14:paraId="6ED53381" w14:textId="615E76C0" w:rsidR="00097B6E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Protposer</w:t>
            </w:r>
            <w:proofErr w:type="spellEnd"/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: the web server that readily proposes protein stabilizing mutations with high PPV</w:t>
            </w:r>
          </w:p>
        </w:tc>
        <w:tc>
          <w:tcPr>
            <w:tcW w:w="640" w:type="dxa"/>
          </w:tcPr>
          <w:p w14:paraId="0425D061" w14:textId="61CFF265" w:rsidR="00097B6E" w:rsidRPr="00097B6E" w:rsidRDefault="00097B6E" w:rsidP="00D2240B">
            <w:pPr>
              <w:spacing w:line="240" w:lineRule="exact"/>
              <w:rPr>
                <w:rFonts w:cstheme="minorHAnsi"/>
                <w:color w:val="0070C0"/>
                <w:lang w:val="en-US"/>
              </w:rPr>
            </w:pPr>
          </w:p>
        </w:tc>
      </w:tr>
      <w:tr w:rsidR="00097B6E" w:rsidRPr="002321E4" w14:paraId="3765C25C" w14:textId="77777777" w:rsidTr="00D2240B">
        <w:tc>
          <w:tcPr>
            <w:tcW w:w="2263" w:type="dxa"/>
          </w:tcPr>
          <w:p w14:paraId="30E4A88E" w14:textId="6E4045C5" w:rsidR="002321E4" w:rsidRPr="002321E4" w:rsidRDefault="002321E4" w:rsidP="002321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21E4">
              <w:rPr>
                <w:rFonts w:asciiTheme="minorHAnsi" w:hAnsiTheme="minorHAnsi" w:cstheme="minorHAnsi"/>
                <w:sz w:val="22"/>
                <w:szCs w:val="22"/>
              </w:rPr>
              <w:t xml:space="preserve">Pablo </w:t>
            </w:r>
            <w:proofErr w:type="spellStart"/>
            <w:r w:rsidRPr="002321E4">
              <w:rPr>
                <w:rFonts w:asciiTheme="minorHAnsi" w:hAnsiTheme="minorHAnsi" w:cstheme="minorHAnsi"/>
                <w:sz w:val="22"/>
                <w:szCs w:val="22"/>
              </w:rPr>
              <w:t>Zorraquino</w:t>
            </w:r>
            <w:proofErr w:type="spellEnd"/>
            <w:r w:rsidRPr="002321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F232D2C" w14:textId="493E0C23" w:rsidR="002321E4" w:rsidRPr="002321E4" w:rsidRDefault="002321E4" w:rsidP="002321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21E4">
              <w:rPr>
                <w:rFonts w:asciiTheme="minorHAnsi" w:hAnsiTheme="minorHAnsi" w:cstheme="minorHAnsi"/>
                <w:sz w:val="22"/>
                <w:szCs w:val="22"/>
              </w:rPr>
              <w:t xml:space="preserve">Javier Mateo </w:t>
            </w:r>
          </w:p>
          <w:p w14:paraId="1388C5CE" w14:textId="6C6477B3" w:rsidR="002321E4" w:rsidRPr="002321E4" w:rsidRDefault="002321E4" w:rsidP="002321E4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321E4">
              <w:rPr>
                <w:rFonts w:asciiTheme="minorHAnsi" w:hAnsiTheme="minorHAnsi" w:cstheme="minorHAnsi"/>
                <w:sz w:val="22"/>
                <w:szCs w:val="22"/>
              </w:rPr>
              <w:t xml:space="preserve">Adrián Frías </w:t>
            </w:r>
          </w:p>
          <w:p w14:paraId="01AC92AA" w14:textId="6550F7D3" w:rsidR="00097B6E" w:rsidRPr="005B7148" w:rsidRDefault="002321E4" w:rsidP="002321E4">
            <w:pPr>
              <w:pStyle w:val="NormalWeb"/>
              <w:spacing w:before="0" w:beforeAutospacing="0" w:after="0" w:afterAutospacing="0" w:line="240" w:lineRule="exact"/>
              <w:rPr>
                <w:rFonts w:asciiTheme="minorHAnsi" w:hAnsiTheme="minorHAnsi" w:cstheme="minorHAnsi"/>
                <w:b/>
                <w:color w:val="0070C0"/>
                <w:sz w:val="22"/>
                <w:szCs w:val="22"/>
                <w:lang w:val="en-US"/>
              </w:rPr>
            </w:pPr>
            <w:r w:rsidRPr="002321E4">
              <w:rPr>
                <w:rFonts w:asciiTheme="minorHAnsi" w:hAnsiTheme="minorHAnsi" w:cstheme="minorHAnsi"/>
                <w:sz w:val="22"/>
                <w:szCs w:val="22"/>
              </w:rPr>
              <w:t>Manuel Aranda</w:t>
            </w:r>
          </w:p>
        </w:tc>
        <w:tc>
          <w:tcPr>
            <w:tcW w:w="5954" w:type="dxa"/>
          </w:tcPr>
          <w:p w14:paraId="5D9BC2AA" w14:textId="77777777" w:rsidR="005B7148" w:rsidRPr="00D2240B" w:rsidRDefault="005679A0" w:rsidP="00D2240B">
            <w:pPr>
              <w:ind w:left="720"/>
              <w:jc w:val="center"/>
              <w:rPr>
                <w:rFonts w:cstheme="minorHAnsi"/>
                <w:lang w:val="en-US"/>
              </w:rPr>
            </w:pPr>
            <w:hyperlink r:id="rId15" w:history="1">
              <w:proofErr w:type="spellStart"/>
              <w:r w:rsidR="005B7148" w:rsidRPr="00D2240B">
                <w:rPr>
                  <w:rStyle w:val="Hipervnculo"/>
                  <w:rFonts w:cstheme="minorHAnsi"/>
                  <w:lang w:val="en-US"/>
                </w:rPr>
                <w:t>Galano-Frutos&amp;Sancho</w:t>
              </w:r>
              <w:proofErr w:type="spellEnd"/>
              <w:r w:rsidR="005B7148" w:rsidRPr="00D2240B">
                <w:rPr>
                  <w:rStyle w:val="Hipervnculo"/>
                  <w:rFonts w:cstheme="minorHAnsi"/>
                  <w:lang w:val="en-US"/>
                </w:rPr>
                <w:t>(2024)</w:t>
              </w:r>
            </w:hyperlink>
          </w:p>
          <w:p w14:paraId="5483343C" w14:textId="207C28D4" w:rsidR="00097B6E" w:rsidRPr="005B7148" w:rsidRDefault="005B7148" w:rsidP="00D2240B">
            <w:pPr>
              <w:pStyle w:val="Ttulo6"/>
              <w:spacing w:before="0" w:beforeAutospacing="0" w:after="0" w:afterAutospacing="0"/>
              <w:jc w:val="center"/>
              <w:outlineLvl w:val="5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Energy, water, and protein folding: A molecular dynamics</w:t>
            </w:r>
            <w:r w:rsidR="00D2240B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based</w:t>
            </w:r>
            <w:r w:rsidR="00D2240B" w:rsidRPr="00D2240B">
              <w:rPr>
                <w:lang w:val="en-US"/>
              </w:rPr>
              <w:t xml:space="preserve"> </w:t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quantitative inventory of molecular interactions and</w:t>
            </w:r>
            <w:r w:rsidRPr="005B714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br/>
            </w:r>
            <w:r w:rsidRPr="005B7148">
              <w:rPr>
                <w:rStyle w:val="nfasis"/>
                <w:rFonts w:asciiTheme="minorHAnsi" w:hAnsiTheme="minorHAnsi" w:cstheme="minorHAnsi"/>
                <w:sz w:val="22"/>
                <w:szCs w:val="22"/>
                <w:lang w:val="en-US"/>
              </w:rPr>
              <w:t>forces that make proteins stable</w:t>
            </w:r>
          </w:p>
        </w:tc>
        <w:tc>
          <w:tcPr>
            <w:tcW w:w="640" w:type="dxa"/>
          </w:tcPr>
          <w:p w14:paraId="4877CFA5" w14:textId="0774F45B" w:rsidR="00097B6E" w:rsidRPr="005B7148" w:rsidRDefault="00097B6E" w:rsidP="00D2240B">
            <w:pPr>
              <w:spacing w:line="240" w:lineRule="exact"/>
              <w:jc w:val="center"/>
              <w:rPr>
                <w:rFonts w:cstheme="minorHAnsi"/>
                <w:color w:val="0070C0"/>
                <w:lang w:val="en-US"/>
              </w:rPr>
            </w:pPr>
          </w:p>
        </w:tc>
      </w:tr>
    </w:tbl>
    <w:p w14:paraId="323C3A33" w14:textId="77777777" w:rsidR="005B7148" w:rsidRDefault="005B7148" w:rsidP="005B7148">
      <w:pPr>
        <w:pStyle w:val="NormalWeb"/>
      </w:pPr>
      <w:r>
        <w:rPr>
          <w:rStyle w:val="Textoennegrita"/>
        </w:rPr>
        <w:t>Trabajos para el curso 2024-2025</w:t>
      </w:r>
      <w:bookmarkStart w:id="0" w:name="_GoBack"/>
      <w:bookmarkEnd w:id="0"/>
    </w:p>
    <w:sectPr w:rsidR="005B7148" w:rsidSect="002355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1C29"/>
    <w:multiLevelType w:val="multilevel"/>
    <w:tmpl w:val="FB3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8C4CBE"/>
    <w:multiLevelType w:val="multilevel"/>
    <w:tmpl w:val="B7C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1716F"/>
    <w:multiLevelType w:val="multilevel"/>
    <w:tmpl w:val="2014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E60C1"/>
    <w:multiLevelType w:val="multilevel"/>
    <w:tmpl w:val="424A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92708A"/>
    <w:multiLevelType w:val="multilevel"/>
    <w:tmpl w:val="5226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31507"/>
    <w:multiLevelType w:val="multilevel"/>
    <w:tmpl w:val="CA4C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2B50FB"/>
    <w:multiLevelType w:val="multilevel"/>
    <w:tmpl w:val="DA3A9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64BDB"/>
    <w:multiLevelType w:val="multilevel"/>
    <w:tmpl w:val="C0B4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E377C7"/>
    <w:multiLevelType w:val="multilevel"/>
    <w:tmpl w:val="C1D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0F124C"/>
    <w:multiLevelType w:val="multilevel"/>
    <w:tmpl w:val="47366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76273C"/>
    <w:multiLevelType w:val="multilevel"/>
    <w:tmpl w:val="B8D44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A62AF"/>
    <w:multiLevelType w:val="multilevel"/>
    <w:tmpl w:val="5D4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2D0614"/>
    <w:multiLevelType w:val="multilevel"/>
    <w:tmpl w:val="CE9A9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8451E6"/>
    <w:multiLevelType w:val="multilevel"/>
    <w:tmpl w:val="73FE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B4408"/>
    <w:multiLevelType w:val="multilevel"/>
    <w:tmpl w:val="5AAA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91B54"/>
    <w:multiLevelType w:val="multilevel"/>
    <w:tmpl w:val="1E28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820810"/>
    <w:multiLevelType w:val="multilevel"/>
    <w:tmpl w:val="1FD0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9C46C4"/>
    <w:multiLevelType w:val="multilevel"/>
    <w:tmpl w:val="1FCA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0458B"/>
    <w:multiLevelType w:val="multilevel"/>
    <w:tmpl w:val="6E5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9D47F0"/>
    <w:multiLevelType w:val="hybridMultilevel"/>
    <w:tmpl w:val="0AAA7A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41F2F"/>
    <w:multiLevelType w:val="multilevel"/>
    <w:tmpl w:val="F7B6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CD1A41"/>
    <w:multiLevelType w:val="multilevel"/>
    <w:tmpl w:val="AEBC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12D42"/>
    <w:multiLevelType w:val="multilevel"/>
    <w:tmpl w:val="E5F2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EF0745"/>
    <w:multiLevelType w:val="multilevel"/>
    <w:tmpl w:val="4904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A36EE"/>
    <w:multiLevelType w:val="multilevel"/>
    <w:tmpl w:val="1792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434029"/>
    <w:multiLevelType w:val="multilevel"/>
    <w:tmpl w:val="450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454F6C"/>
    <w:multiLevelType w:val="multilevel"/>
    <w:tmpl w:val="3D6A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86EF7"/>
    <w:multiLevelType w:val="multilevel"/>
    <w:tmpl w:val="7E02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E44A60"/>
    <w:multiLevelType w:val="multilevel"/>
    <w:tmpl w:val="1884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356A6E"/>
    <w:multiLevelType w:val="multilevel"/>
    <w:tmpl w:val="A426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53075E"/>
    <w:multiLevelType w:val="multilevel"/>
    <w:tmpl w:val="AFAA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B16E25"/>
    <w:multiLevelType w:val="multilevel"/>
    <w:tmpl w:val="B800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2B3FFD"/>
    <w:multiLevelType w:val="multilevel"/>
    <w:tmpl w:val="38C8B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2F2C6C"/>
    <w:multiLevelType w:val="multilevel"/>
    <w:tmpl w:val="EEFA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9C5618"/>
    <w:multiLevelType w:val="hybridMultilevel"/>
    <w:tmpl w:val="3AE0F730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7824"/>
    <w:multiLevelType w:val="multilevel"/>
    <w:tmpl w:val="A6E0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247173"/>
    <w:multiLevelType w:val="multilevel"/>
    <w:tmpl w:val="4276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31"/>
  </w:num>
  <w:num w:numId="3">
    <w:abstractNumId w:val="0"/>
  </w:num>
  <w:num w:numId="4">
    <w:abstractNumId w:val="11"/>
  </w:num>
  <w:num w:numId="5">
    <w:abstractNumId w:val="34"/>
  </w:num>
  <w:num w:numId="6">
    <w:abstractNumId w:val="8"/>
  </w:num>
  <w:num w:numId="7">
    <w:abstractNumId w:val="30"/>
  </w:num>
  <w:num w:numId="8">
    <w:abstractNumId w:val="3"/>
  </w:num>
  <w:num w:numId="9">
    <w:abstractNumId w:val="33"/>
  </w:num>
  <w:num w:numId="10">
    <w:abstractNumId w:val="9"/>
  </w:num>
  <w:num w:numId="11">
    <w:abstractNumId w:val="28"/>
  </w:num>
  <w:num w:numId="12">
    <w:abstractNumId w:val="27"/>
  </w:num>
  <w:num w:numId="13">
    <w:abstractNumId w:val="18"/>
  </w:num>
  <w:num w:numId="14">
    <w:abstractNumId w:val="24"/>
  </w:num>
  <w:num w:numId="15">
    <w:abstractNumId w:val="21"/>
  </w:num>
  <w:num w:numId="16">
    <w:abstractNumId w:val="20"/>
  </w:num>
  <w:num w:numId="17">
    <w:abstractNumId w:val="7"/>
  </w:num>
  <w:num w:numId="18">
    <w:abstractNumId w:val="12"/>
  </w:num>
  <w:num w:numId="19">
    <w:abstractNumId w:val="23"/>
  </w:num>
  <w:num w:numId="20">
    <w:abstractNumId w:val="10"/>
  </w:num>
  <w:num w:numId="21">
    <w:abstractNumId w:val="36"/>
  </w:num>
  <w:num w:numId="22">
    <w:abstractNumId w:val="6"/>
  </w:num>
  <w:num w:numId="23">
    <w:abstractNumId w:val="13"/>
  </w:num>
  <w:num w:numId="24">
    <w:abstractNumId w:val="26"/>
  </w:num>
  <w:num w:numId="25">
    <w:abstractNumId w:val="19"/>
  </w:num>
  <w:num w:numId="26">
    <w:abstractNumId w:val="14"/>
  </w:num>
  <w:num w:numId="27">
    <w:abstractNumId w:val="4"/>
  </w:num>
  <w:num w:numId="28">
    <w:abstractNumId w:val="5"/>
  </w:num>
  <w:num w:numId="29">
    <w:abstractNumId w:val="15"/>
  </w:num>
  <w:num w:numId="30">
    <w:abstractNumId w:val="22"/>
  </w:num>
  <w:num w:numId="31">
    <w:abstractNumId w:val="17"/>
  </w:num>
  <w:num w:numId="32">
    <w:abstractNumId w:val="2"/>
  </w:num>
  <w:num w:numId="33">
    <w:abstractNumId w:val="16"/>
  </w:num>
  <w:num w:numId="34">
    <w:abstractNumId w:val="1"/>
  </w:num>
  <w:num w:numId="35">
    <w:abstractNumId w:val="25"/>
  </w:num>
  <w:num w:numId="36">
    <w:abstractNumId w:val="35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77"/>
    <w:rsid w:val="00001E78"/>
    <w:rsid w:val="00097B6E"/>
    <w:rsid w:val="0015132A"/>
    <w:rsid w:val="002321E4"/>
    <w:rsid w:val="00235567"/>
    <w:rsid w:val="00313C1F"/>
    <w:rsid w:val="00324AA4"/>
    <w:rsid w:val="00334540"/>
    <w:rsid w:val="003A2E77"/>
    <w:rsid w:val="00426A32"/>
    <w:rsid w:val="00460709"/>
    <w:rsid w:val="00491268"/>
    <w:rsid w:val="004B5253"/>
    <w:rsid w:val="004B6AB5"/>
    <w:rsid w:val="00524296"/>
    <w:rsid w:val="0054243C"/>
    <w:rsid w:val="005679A0"/>
    <w:rsid w:val="00576B85"/>
    <w:rsid w:val="005B7148"/>
    <w:rsid w:val="0061797E"/>
    <w:rsid w:val="006352E2"/>
    <w:rsid w:val="007273C2"/>
    <w:rsid w:val="00763846"/>
    <w:rsid w:val="008C26EB"/>
    <w:rsid w:val="008F33E7"/>
    <w:rsid w:val="00A463A5"/>
    <w:rsid w:val="00A57070"/>
    <w:rsid w:val="00AE0C20"/>
    <w:rsid w:val="00B44108"/>
    <w:rsid w:val="00C11B62"/>
    <w:rsid w:val="00C145F1"/>
    <w:rsid w:val="00C3238F"/>
    <w:rsid w:val="00CA1F47"/>
    <w:rsid w:val="00CC1847"/>
    <w:rsid w:val="00CC496B"/>
    <w:rsid w:val="00D2240B"/>
    <w:rsid w:val="00D22877"/>
    <w:rsid w:val="00D53DF6"/>
    <w:rsid w:val="00DC497D"/>
    <w:rsid w:val="00F016A9"/>
    <w:rsid w:val="00F200DE"/>
    <w:rsid w:val="00F77C3A"/>
    <w:rsid w:val="00F85309"/>
    <w:rsid w:val="00FD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8F7A"/>
  <w15:docId w15:val="{D486FDCB-C3E0-4719-897C-33C9D8DD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67"/>
  </w:style>
  <w:style w:type="paragraph" w:styleId="Ttulo6">
    <w:name w:val="heading 6"/>
    <w:basedOn w:val="Normal"/>
    <w:link w:val="Ttulo6Car"/>
    <w:uiPriority w:val="9"/>
    <w:qFormat/>
    <w:rsid w:val="0015132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F33E7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F3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C2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6EB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Fuentedeprrafopredeter"/>
    <w:rsid w:val="0015132A"/>
  </w:style>
  <w:style w:type="paragraph" w:styleId="NormalWeb">
    <w:name w:val="Normal (Web)"/>
    <w:basedOn w:val="Normal"/>
    <w:uiPriority w:val="99"/>
    <w:unhideWhenUsed/>
    <w:rsid w:val="001513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customStyle="1" w:styleId="Ttulo6Car">
    <w:name w:val="Título 6 Car"/>
    <w:basedOn w:val="Fuentedeprrafopredeter"/>
    <w:link w:val="Ttulo6"/>
    <w:uiPriority w:val="9"/>
    <w:rsid w:val="0015132A"/>
    <w:rPr>
      <w:rFonts w:ascii="Times New Roman" w:eastAsia="Times New Roman" w:hAnsi="Times New Roman" w:cs="Times New Roman"/>
      <w:b/>
      <w:bCs/>
      <w:sz w:val="15"/>
      <w:szCs w:val="15"/>
      <w:lang w:eastAsia="es-ES"/>
    </w:rPr>
  </w:style>
  <w:style w:type="character" w:styleId="nfasis">
    <w:name w:val="Emphasis"/>
    <w:basedOn w:val="Fuentedeprrafopredeter"/>
    <w:uiPriority w:val="20"/>
    <w:qFormat/>
    <w:rsid w:val="0015132A"/>
    <w:rPr>
      <w:i/>
      <w:iCs/>
    </w:rPr>
  </w:style>
  <w:style w:type="paragraph" w:styleId="Prrafodelista">
    <w:name w:val="List Paragraph"/>
    <w:basedOn w:val="Normal"/>
    <w:uiPriority w:val="34"/>
    <w:qFormat/>
    <w:rsid w:val="004B6AB5"/>
    <w:pPr>
      <w:ind w:left="720"/>
      <w:contextualSpacing/>
    </w:pPr>
  </w:style>
  <w:style w:type="table" w:styleId="Listamedia2-nfasis1">
    <w:name w:val="Medium List 2 Accent 1"/>
    <w:basedOn w:val="Tablanormal"/>
    <w:uiPriority w:val="66"/>
    <w:rsid w:val="004B6AB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E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4B5253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097B6E"/>
    <w:rPr>
      <w:color w:val="954F72" w:themeColor="followedHyperlink"/>
      <w:u w:val="single"/>
    </w:rPr>
  </w:style>
  <w:style w:type="paragraph" w:customStyle="1" w:styleId="Default">
    <w:name w:val="Default"/>
    <w:rsid w:val="00313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sancho.bifi.es/wp-content/uploads/Galano-Frutosetal2024.pdf" TargetMode="External"/><Relationship Id="rId13" Type="http://schemas.openxmlformats.org/officeDocument/2006/relationships/hyperlink" Target="https://jsancho.bifi.es/wp-content/uploads/Alonsoetal202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jsancho.bifi.es/wp-content/uploads/Conde-Gimenezetal2022.pdf" TargetMode="External"/><Relationship Id="rId12" Type="http://schemas.openxmlformats.org/officeDocument/2006/relationships/hyperlink" Target="https://jsancho.bifi.es/wp-content/uploads/Galano-Frutosetal20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jsancho.bifi.es/wp-content/uploads/Salillasetal2021.pdf" TargetMode="External"/><Relationship Id="rId11" Type="http://schemas.openxmlformats.org/officeDocument/2006/relationships/hyperlink" Target="https://jsancho.bifi.es/wp-content/uploads/Galano-Frutoset-al202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sancho.bifi.es/wp-content/uploads/Galano-FrutosSancho2024.pdf" TargetMode="External"/><Relationship Id="rId10" Type="http://schemas.openxmlformats.org/officeDocument/2006/relationships/hyperlink" Target="https://jsancho.bifi.es/wp-content/uploads/Conde-JimenezSancho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sancho.bifi.es/wp-content/uploads/Lamazaresetal2015.pdf" TargetMode="External"/><Relationship Id="rId14" Type="http://schemas.openxmlformats.org/officeDocument/2006/relationships/hyperlink" Target="https://jsancho.bifi.es/wp-content/uploads/Garcia-Cebolladaetal2022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32ACF-426E-4614-8182-8484DA92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jsancho</dc:creator>
  <cp:keywords/>
  <dc:description/>
  <cp:lastModifiedBy>Javier Sancho</cp:lastModifiedBy>
  <cp:revision>29</cp:revision>
  <cp:lastPrinted>2022-10-06T09:42:00Z</cp:lastPrinted>
  <dcterms:created xsi:type="dcterms:W3CDTF">2021-11-17T21:18:00Z</dcterms:created>
  <dcterms:modified xsi:type="dcterms:W3CDTF">2024-09-30T10:12:00Z</dcterms:modified>
</cp:coreProperties>
</file>